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8D8EF5" w14:textId="77777777" w:rsidR="0031368E" w:rsidRDefault="00E17F5A">
      <w:pPr>
        <w:jc w:val="center"/>
        <w:rPr>
          <w:b/>
        </w:rPr>
      </w:pPr>
      <w:r>
        <w:rPr>
          <w:noProof/>
        </w:rPr>
        <w:drawing>
          <wp:anchor distT="0" distB="0" distL="114300" distR="114300" simplePos="0" relativeHeight="251658240" behindDoc="0" locked="0" layoutInCell="1" hidden="0" allowOverlap="1" wp14:anchorId="72DAE959" wp14:editId="5336EAF9">
            <wp:simplePos x="0" y="0"/>
            <wp:positionH relativeFrom="column">
              <wp:posOffset>95251</wp:posOffset>
            </wp:positionH>
            <wp:positionV relativeFrom="paragraph">
              <wp:posOffset>-474343</wp:posOffset>
            </wp:positionV>
            <wp:extent cx="2447925" cy="61468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447925" cy="614680"/>
                    </a:xfrm>
                    <a:prstGeom prst="rect">
                      <a:avLst/>
                    </a:prstGeom>
                    <a:ln/>
                  </pic:spPr>
                </pic:pic>
              </a:graphicData>
            </a:graphic>
          </wp:anchor>
        </w:drawing>
      </w:r>
    </w:p>
    <w:p w14:paraId="20B21F94" w14:textId="77777777" w:rsidR="0031368E" w:rsidRDefault="0031368E">
      <w:pPr>
        <w:jc w:val="center"/>
        <w:rPr>
          <w:b/>
        </w:rPr>
      </w:pPr>
    </w:p>
    <w:p w14:paraId="6C722AAF" w14:textId="77777777" w:rsidR="0031368E" w:rsidRDefault="0031368E">
      <w:pPr>
        <w:jc w:val="center"/>
        <w:rPr>
          <w:b/>
        </w:rPr>
      </w:pPr>
    </w:p>
    <w:p w14:paraId="72DC6512" w14:textId="77777777" w:rsidR="0031368E" w:rsidRDefault="0031368E">
      <w:pPr>
        <w:jc w:val="center"/>
        <w:rPr>
          <w:b/>
          <w:sz w:val="24"/>
          <w:szCs w:val="24"/>
        </w:rPr>
      </w:pPr>
    </w:p>
    <w:p w14:paraId="0C1E5A27" w14:textId="77777777" w:rsidR="0031368E" w:rsidRDefault="00E17F5A">
      <w:pPr>
        <w:jc w:val="center"/>
        <w:rPr>
          <w:sz w:val="24"/>
          <w:szCs w:val="24"/>
        </w:rPr>
      </w:pPr>
      <w:r>
        <w:rPr>
          <w:b/>
          <w:sz w:val="24"/>
          <w:szCs w:val="24"/>
        </w:rPr>
        <w:t>collectionHQ Partners with PTFS Europe</w:t>
      </w:r>
    </w:p>
    <w:p w14:paraId="03755254" w14:textId="77777777" w:rsidR="0031368E" w:rsidRDefault="00E17F5A">
      <w:pPr>
        <w:jc w:val="center"/>
        <w:rPr>
          <w:i/>
        </w:rPr>
      </w:pPr>
      <w:r>
        <w:rPr>
          <w:i/>
        </w:rPr>
        <w:t>– New partnership will focus on helping libraries to implement efficient workflows –</w:t>
      </w:r>
    </w:p>
    <w:p w14:paraId="46E410EB" w14:textId="77777777" w:rsidR="0031368E" w:rsidRDefault="0031368E"/>
    <w:p w14:paraId="3669EE40" w14:textId="5D83856A" w:rsidR="0031368E" w:rsidRDefault="00E17F5A">
      <w:pPr>
        <w:rPr>
          <w:sz w:val="20"/>
          <w:szCs w:val="20"/>
        </w:rPr>
      </w:pPr>
      <w:r>
        <w:rPr>
          <w:b/>
          <w:sz w:val="20"/>
          <w:szCs w:val="20"/>
        </w:rPr>
        <w:t>GLASGOW, Scotland</w:t>
      </w:r>
      <w:r w:rsidR="00EC7958">
        <w:rPr>
          <w:b/>
          <w:sz w:val="20"/>
          <w:szCs w:val="20"/>
        </w:rPr>
        <w:t>, 31</w:t>
      </w:r>
      <w:r w:rsidR="00EC7958" w:rsidRPr="00EC7958">
        <w:rPr>
          <w:b/>
          <w:sz w:val="20"/>
          <w:szCs w:val="20"/>
          <w:vertAlign w:val="superscript"/>
        </w:rPr>
        <w:t>st</w:t>
      </w:r>
      <w:r w:rsidR="00EC7958">
        <w:rPr>
          <w:b/>
          <w:sz w:val="20"/>
          <w:szCs w:val="20"/>
        </w:rPr>
        <w:t xml:space="preserve"> August 2023</w:t>
      </w:r>
      <w:r>
        <w:rPr>
          <w:sz w:val="20"/>
          <w:szCs w:val="20"/>
        </w:rPr>
        <w:t xml:space="preserve"> – Pioneer of library data analytics, collectionHQ, and leader in Open Source Library Systems, PTFS Europe, have today announced their new partnership that will help public libraries in Europe to save time, save money and improve collections to meet community needs.</w:t>
      </w:r>
    </w:p>
    <w:p w14:paraId="18E5CFCA" w14:textId="77777777" w:rsidR="0031368E" w:rsidRDefault="0031368E">
      <w:pPr>
        <w:rPr>
          <w:sz w:val="20"/>
          <w:szCs w:val="20"/>
        </w:rPr>
      </w:pPr>
    </w:p>
    <w:p w14:paraId="4361373F" w14:textId="4F3C97AC" w:rsidR="0031368E" w:rsidRDefault="00E17F5A">
      <w:pPr>
        <w:rPr>
          <w:sz w:val="20"/>
          <w:szCs w:val="20"/>
        </w:rPr>
      </w:pPr>
      <w:r>
        <w:rPr>
          <w:sz w:val="20"/>
          <w:szCs w:val="20"/>
        </w:rPr>
        <w:t xml:space="preserve">The partnership is exciting news for libraries, particularly those who use Library Management Systems (LMSs) supported by PTFS Europe. collectionHQ’s innovative technology has been crunching LMS data into easy-to-use action plans since its inception in 2008, and today continues to guide more than </w:t>
      </w:r>
      <w:r w:rsidR="00934EC8">
        <w:rPr>
          <w:sz w:val="20"/>
          <w:szCs w:val="20"/>
        </w:rPr>
        <w:t>54</w:t>
      </w:r>
      <w:r>
        <w:rPr>
          <w:sz w:val="20"/>
          <w:szCs w:val="20"/>
        </w:rPr>
        <w:t xml:space="preserve">0 public libraries globally on where to focus spending, how to improve collections, and how to meet the evolving needs of communities. </w:t>
      </w:r>
    </w:p>
    <w:p w14:paraId="039154F1" w14:textId="77777777" w:rsidR="0031368E" w:rsidRDefault="0031368E">
      <w:pPr>
        <w:rPr>
          <w:sz w:val="20"/>
          <w:szCs w:val="20"/>
        </w:rPr>
      </w:pPr>
    </w:p>
    <w:p w14:paraId="7CFA95B7" w14:textId="09FDEE43" w:rsidR="0031368E" w:rsidRDefault="00E17F5A">
      <w:pPr>
        <w:rPr>
          <w:sz w:val="20"/>
          <w:szCs w:val="20"/>
        </w:rPr>
      </w:pPr>
      <w:r>
        <w:rPr>
          <w:sz w:val="20"/>
          <w:szCs w:val="20"/>
        </w:rPr>
        <w:t xml:space="preserve">collectionHQ and PTFS Europe share a commitment to helping libraries manage collections efficiently amidst rising costs and stretched staff. Both organisations also acknowledge the important role libraries play in representing the voices and backgrounds of all communities in their collections. collectionHQ’s Diversity, Equity and Inclusion (DEI) Analysis tool will therefore be central to this new partnership. </w:t>
      </w:r>
    </w:p>
    <w:p w14:paraId="342B5AC4" w14:textId="77777777" w:rsidR="00745322" w:rsidRDefault="00745322">
      <w:pPr>
        <w:rPr>
          <w:color w:val="000000" w:themeColor="text1"/>
          <w:sz w:val="20"/>
          <w:szCs w:val="20"/>
        </w:rPr>
      </w:pPr>
    </w:p>
    <w:p w14:paraId="5FE54746" w14:textId="6DAA2A72" w:rsidR="006D1432" w:rsidRPr="00745322" w:rsidRDefault="00CB453C">
      <w:pPr>
        <w:rPr>
          <w:color w:val="000000" w:themeColor="text1"/>
          <w:sz w:val="20"/>
          <w:szCs w:val="20"/>
        </w:rPr>
      </w:pPr>
      <w:r w:rsidRPr="00745322">
        <w:rPr>
          <w:color w:val="000000" w:themeColor="text1"/>
          <w:sz w:val="20"/>
          <w:szCs w:val="20"/>
        </w:rPr>
        <w:t xml:space="preserve">Amandeep Kochar, President and CEO </w:t>
      </w:r>
      <w:r w:rsidR="004E568F" w:rsidRPr="00745322">
        <w:rPr>
          <w:color w:val="000000" w:themeColor="text1"/>
          <w:sz w:val="20"/>
          <w:szCs w:val="20"/>
        </w:rPr>
        <w:t>of Baker &amp; Taylor</w:t>
      </w:r>
      <w:r w:rsidR="005E45D8" w:rsidRPr="00745322">
        <w:rPr>
          <w:color w:val="000000" w:themeColor="text1"/>
          <w:sz w:val="20"/>
          <w:szCs w:val="20"/>
        </w:rPr>
        <w:t xml:space="preserve">, collectionHQ’s parent company, shared his thoughts on the </w:t>
      </w:r>
      <w:r w:rsidR="008C35B5" w:rsidRPr="00745322">
        <w:rPr>
          <w:color w:val="000000" w:themeColor="text1"/>
          <w:sz w:val="20"/>
          <w:szCs w:val="20"/>
        </w:rPr>
        <w:t>partnership:</w:t>
      </w:r>
    </w:p>
    <w:p w14:paraId="428304C1" w14:textId="77777777" w:rsidR="004F4CC1" w:rsidRPr="00745322" w:rsidRDefault="004F4CC1">
      <w:pPr>
        <w:rPr>
          <w:color w:val="000000" w:themeColor="text1"/>
          <w:sz w:val="20"/>
          <w:szCs w:val="20"/>
        </w:rPr>
      </w:pPr>
    </w:p>
    <w:p w14:paraId="1E1D3E7C" w14:textId="2897BAC8" w:rsidR="00B26B0A" w:rsidRPr="00745322" w:rsidRDefault="0086263A">
      <w:pPr>
        <w:rPr>
          <w:color w:val="000000" w:themeColor="text1"/>
          <w:sz w:val="20"/>
          <w:szCs w:val="20"/>
        </w:rPr>
      </w:pPr>
      <w:r w:rsidRPr="00745322">
        <w:rPr>
          <w:color w:val="000000" w:themeColor="text1"/>
          <w:sz w:val="20"/>
          <w:szCs w:val="20"/>
        </w:rPr>
        <w:t>“</w:t>
      </w:r>
      <w:r w:rsidR="00E140ED" w:rsidRPr="00745322">
        <w:rPr>
          <w:color w:val="000000" w:themeColor="text1"/>
          <w:sz w:val="20"/>
          <w:szCs w:val="20"/>
        </w:rPr>
        <w:t xml:space="preserve">We understand the challenges that </w:t>
      </w:r>
      <w:r w:rsidR="004B556D" w:rsidRPr="00745322">
        <w:rPr>
          <w:color w:val="000000" w:themeColor="text1"/>
          <w:sz w:val="20"/>
          <w:szCs w:val="20"/>
        </w:rPr>
        <w:t>our library partners face in this era of “doing more with less</w:t>
      </w:r>
      <w:r w:rsidR="00004FFD" w:rsidRPr="00745322">
        <w:rPr>
          <w:color w:val="000000" w:themeColor="text1"/>
          <w:sz w:val="20"/>
          <w:szCs w:val="20"/>
        </w:rPr>
        <w:t xml:space="preserve">” and </w:t>
      </w:r>
      <w:r w:rsidR="00346018" w:rsidRPr="00745322">
        <w:rPr>
          <w:color w:val="000000" w:themeColor="text1"/>
          <w:sz w:val="20"/>
          <w:szCs w:val="20"/>
        </w:rPr>
        <w:t xml:space="preserve">support them as the library service evolves to meet the changing needs of communities. </w:t>
      </w:r>
      <w:r w:rsidR="00004FFD" w:rsidRPr="00745322">
        <w:rPr>
          <w:color w:val="000000" w:themeColor="text1"/>
          <w:sz w:val="20"/>
          <w:szCs w:val="20"/>
        </w:rPr>
        <w:t>collectionHQ</w:t>
      </w:r>
      <w:r w:rsidR="003727E4" w:rsidRPr="00745322">
        <w:rPr>
          <w:color w:val="000000" w:themeColor="text1"/>
          <w:sz w:val="20"/>
          <w:szCs w:val="20"/>
        </w:rPr>
        <w:t xml:space="preserve">, at its core, </w:t>
      </w:r>
      <w:r w:rsidR="00AF088E" w:rsidRPr="00745322">
        <w:rPr>
          <w:color w:val="000000" w:themeColor="text1"/>
          <w:sz w:val="20"/>
          <w:szCs w:val="20"/>
        </w:rPr>
        <w:t xml:space="preserve">is designed </w:t>
      </w:r>
      <w:r w:rsidR="004322F6" w:rsidRPr="00745322">
        <w:rPr>
          <w:color w:val="000000" w:themeColor="text1"/>
          <w:sz w:val="20"/>
          <w:szCs w:val="20"/>
        </w:rPr>
        <w:t xml:space="preserve">to </w:t>
      </w:r>
      <w:r w:rsidR="009A2323" w:rsidRPr="00745322">
        <w:rPr>
          <w:color w:val="000000" w:themeColor="text1"/>
          <w:sz w:val="20"/>
          <w:szCs w:val="20"/>
        </w:rPr>
        <w:t xml:space="preserve">help libraries </w:t>
      </w:r>
      <w:r w:rsidR="006613CA" w:rsidRPr="00745322">
        <w:rPr>
          <w:color w:val="000000" w:themeColor="text1"/>
          <w:sz w:val="20"/>
          <w:szCs w:val="20"/>
        </w:rPr>
        <w:t xml:space="preserve">develop and manage their collections </w:t>
      </w:r>
      <w:r w:rsidR="00213968" w:rsidRPr="00745322">
        <w:rPr>
          <w:color w:val="000000" w:themeColor="text1"/>
          <w:sz w:val="20"/>
          <w:szCs w:val="20"/>
        </w:rPr>
        <w:t>efficiently</w:t>
      </w:r>
      <w:r w:rsidR="007B29DA" w:rsidRPr="00745322">
        <w:rPr>
          <w:color w:val="000000" w:themeColor="text1"/>
          <w:sz w:val="20"/>
          <w:szCs w:val="20"/>
        </w:rPr>
        <w:t>.</w:t>
      </w:r>
      <w:r w:rsidR="00DE5B09" w:rsidRPr="00745322">
        <w:rPr>
          <w:color w:val="000000" w:themeColor="text1"/>
          <w:sz w:val="20"/>
          <w:szCs w:val="20"/>
        </w:rPr>
        <w:t xml:space="preserve"> </w:t>
      </w:r>
      <w:r w:rsidR="00AF088E" w:rsidRPr="00745322">
        <w:rPr>
          <w:color w:val="000000" w:themeColor="text1"/>
          <w:sz w:val="20"/>
          <w:szCs w:val="20"/>
        </w:rPr>
        <w:t>By partnering with PTFS</w:t>
      </w:r>
      <w:r w:rsidR="00213968" w:rsidRPr="00745322">
        <w:rPr>
          <w:color w:val="000000" w:themeColor="text1"/>
          <w:sz w:val="20"/>
          <w:szCs w:val="20"/>
        </w:rPr>
        <w:t xml:space="preserve"> Europe</w:t>
      </w:r>
      <w:r w:rsidR="00AF088E" w:rsidRPr="00745322">
        <w:rPr>
          <w:color w:val="000000" w:themeColor="text1"/>
          <w:sz w:val="20"/>
          <w:szCs w:val="20"/>
        </w:rPr>
        <w:t xml:space="preserve">, </w:t>
      </w:r>
      <w:r w:rsidR="00194F6B" w:rsidRPr="00745322">
        <w:rPr>
          <w:color w:val="000000" w:themeColor="text1"/>
          <w:sz w:val="20"/>
          <w:szCs w:val="20"/>
        </w:rPr>
        <w:t xml:space="preserve">we </w:t>
      </w:r>
      <w:r w:rsidR="00A03AC3" w:rsidRPr="00745322">
        <w:rPr>
          <w:color w:val="000000" w:themeColor="text1"/>
          <w:sz w:val="20"/>
          <w:szCs w:val="20"/>
        </w:rPr>
        <w:t>can</w:t>
      </w:r>
      <w:r w:rsidR="00194F6B" w:rsidRPr="00745322">
        <w:rPr>
          <w:color w:val="000000" w:themeColor="text1"/>
          <w:sz w:val="20"/>
          <w:szCs w:val="20"/>
        </w:rPr>
        <w:t xml:space="preserve"> </w:t>
      </w:r>
      <w:r w:rsidR="005573E5" w:rsidRPr="00745322">
        <w:rPr>
          <w:color w:val="000000" w:themeColor="text1"/>
          <w:sz w:val="20"/>
          <w:szCs w:val="20"/>
        </w:rPr>
        <w:t>ide</w:t>
      </w:r>
      <w:r w:rsidR="00A03AC3" w:rsidRPr="00745322">
        <w:rPr>
          <w:color w:val="000000" w:themeColor="text1"/>
          <w:sz w:val="20"/>
          <w:szCs w:val="20"/>
        </w:rPr>
        <w:t xml:space="preserve">ntify </w:t>
      </w:r>
      <w:r w:rsidR="00E471BA" w:rsidRPr="00745322">
        <w:rPr>
          <w:color w:val="000000" w:themeColor="text1"/>
          <w:sz w:val="20"/>
          <w:szCs w:val="20"/>
        </w:rPr>
        <w:t xml:space="preserve">and develop new methods </w:t>
      </w:r>
      <w:r w:rsidR="009A73DE" w:rsidRPr="00745322">
        <w:rPr>
          <w:color w:val="000000" w:themeColor="text1"/>
          <w:sz w:val="20"/>
          <w:szCs w:val="20"/>
        </w:rPr>
        <w:t>t</w:t>
      </w:r>
      <w:r w:rsidR="00213968" w:rsidRPr="00745322">
        <w:rPr>
          <w:color w:val="000000" w:themeColor="text1"/>
          <w:sz w:val="20"/>
          <w:szCs w:val="20"/>
        </w:rPr>
        <w:t>hat will</w:t>
      </w:r>
      <w:r w:rsidR="009A73DE" w:rsidRPr="00745322">
        <w:rPr>
          <w:color w:val="000000" w:themeColor="text1"/>
          <w:sz w:val="20"/>
          <w:szCs w:val="20"/>
        </w:rPr>
        <w:t xml:space="preserve"> </w:t>
      </w:r>
      <w:r w:rsidR="003A3901" w:rsidRPr="00745322">
        <w:rPr>
          <w:color w:val="000000" w:themeColor="text1"/>
          <w:sz w:val="20"/>
          <w:szCs w:val="20"/>
        </w:rPr>
        <w:t xml:space="preserve">enable an even more seamless </w:t>
      </w:r>
      <w:r w:rsidR="00E471BA" w:rsidRPr="00745322">
        <w:rPr>
          <w:color w:val="000000" w:themeColor="text1"/>
          <w:sz w:val="20"/>
          <w:szCs w:val="20"/>
        </w:rPr>
        <w:t>workflow</w:t>
      </w:r>
      <w:r w:rsidR="0082274E" w:rsidRPr="00745322">
        <w:rPr>
          <w:color w:val="000000" w:themeColor="text1"/>
          <w:sz w:val="20"/>
          <w:szCs w:val="20"/>
        </w:rPr>
        <w:t xml:space="preserve"> </w:t>
      </w:r>
      <w:r w:rsidR="003A3901" w:rsidRPr="00745322">
        <w:rPr>
          <w:color w:val="000000" w:themeColor="text1"/>
          <w:sz w:val="20"/>
          <w:szCs w:val="20"/>
        </w:rPr>
        <w:t xml:space="preserve">for our </w:t>
      </w:r>
      <w:r w:rsidR="0082274E" w:rsidRPr="00745322">
        <w:rPr>
          <w:color w:val="000000" w:themeColor="text1"/>
          <w:sz w:val="20"/>
          <w:szCs w:val="20"/>
        </w:rPr>
        <w:t>library</w:t>
      </w:r>
      <w:r w:rsidR="009A73DE" w:rsidRPr="00745322">
        <w:rPr>
          <w:color w:val="000000" w:themeColor="text1"/>
          <w:sz w:val="20"/>
          <w:szCs w:val="20"/>
        </w:rPr>
        <w:t xml:space="preserve"> customers in Europe</w:t>
      </w:r>
      <w:r w:rsidR="003A3901" w:rsidRPr="00745322">
        <w:rPr>
          <w:color w:val="000000" w:themeColor="text1"/>
          <w:sz w:val="20"/>
          <w:szCs w:val="20"/>
        </w:rPr>
        <w:t>.”</w:t>
      </w:r>
    </w:p>
    <w:p w14:paraId="57FE3D35" w14:textId="77777777" w:rsidR="00745322" w:rsidRDefault="00745322">
      <w:pPr>
        <w:spacing w:before="120"/>
        <w:rPr>
          <w:sz w:val="20"/>
          <w:szCs w:val="20"/>
        </w:rPr>
      </w:pPr>
    </w:p>
    <w:p w14:paraId="2919BB42" w14:textId="7E45D4B6" w:rsidR="0031368E" w:rsidRPr="00A227AA" w:rsidRDefault="00E17F5A">
      <w:pPr>
        <w:spacing w:before="120"/>
        <w:rPr>
          <w:sz w:val="20"/>
          <w:szCs w:val="20"/>
        </w:rPr>
      </w:pPr>
      <w:r w:rsidRPr="00A227AA">
        <w:rPr>
          <w:sz w:val="20"/>
          <w:szCs w:val="20"/>
        </w:rPr>
        <w:t>Fiona Borthwick, Head of Sales and Account Management at PTFS Europe</w:t>
      </w:r>
      <w:r w:rsidR="00A227AA" w:rsidRPr="00A227AA">
        <w:rPr>
          <w:sz w:val="20"/>
          <w:szCs w:val="20"/>
        </w:rPr>
        <w:t xml:space="preserve"> commented:</w:t>
      </w:r>
    </w:p>
    <w:p w14:paraId="5B319EBA" w14:textId="6F2E4B21" w:rsidR="0031368E" w:rsidRPr="00A227AA" w:rsidRDefault="00A227AA">
      <w:pPr>
        <w:spacing w:before="120"/>
        <w:rPr>
          <w:sz w:val="20"/>
          <w:szCs w:val="20"/>
        </w:rPr>
      </w:pPr>
      <w:r w:rsidRPr="00A227AA">
        <w:rPr>
          <w:sz w:val="20"/>
          <w:szCs w:val="20"/>
        </w:rPr>
        <w:t>“</w:t>
      </w:r>
      <w:r w:rsidR="00E17F5A" w:rsidRPr="00A227AA">
        <w:rPr>
          <w:sz w:val="20"/>
          <w:szCs w:val="20"/>
        </w:rPr>
        <w:t xml:space="preserve">We are very excited to be working in partnership with collectionHQ. We already share some mutual public library customers and see huge benefits in </w:t>
      </w:r>
      <w:r w:rsidR="009B4D10" w:rsidRPr="00A227AA">
        <w:rPr>
          <w:sz w:val="20"/>
          <w:szCs w:val="20"/>
        </w:rPr>
        <w:t>collaborating</w:t>
      </w:r>
      <w:r w:rsidR="00E17F5A" w:rsidRPr="00A227AA">
        <w:rPr>
          <w:sz w:val="20"/>
          <w:szCs w:val="20"/>
        </w:rPr>
        <w:t xml:space="preserve"> to increase our customer base across the public library authorities as well as exploring opportunities in other library sectors.</w:t>
      </w:r>
    </w:p>
    <w:p w14:paraId="19A337EA" w14:textId="47BE3384" w:rsidR="0031368E" w:rsidRPr="00A227AA" w:rsidRDefault="00E17F5A">
      <w:pPr>
        <w:spacing w:before="120"/>
        <w:rPr>
          <w:sz w:val="20"/>
          <w:szCs w:val="20"/>
        </w:rPr>
      </w:pPr>
      <w:r w:rsidRPr="00A227AA">
        <w:rPr>
          <w:sz w:val="20"/>
          <w:szCs w:val="20"/>
        </w:rPr>
        <w:t>The web-based, Koha LMS is very easy to use and is rich in functionality. Together with the stock management tools that collectionHQ offers, we feel that this partnership can give UK libraries access to the most efficient workflows and offers a combined ‘best of breed’ software package.</w:t>
      </w:r>
      <w:r w:rsidR="0024561F">
        <w:rPr>
          <w:sz w:val="20"/>
          <w:szCs w:val="20"/>
        </w:rPr>
        <w:t>”</w:t>
      </w:r>
    </w:p>
    <w:p w14:paraId="3D60FD90" w14:textId="77777777" w:rsidR="0031368E" w:rsidRDefault="0031368E">
      <w:pPr>
        <w:rPr>
          <w:color w:val="FF0000"/>
          <w:sz w:val="20"/>
          <w:szCs w:val="20"/>
        </w:rPr>
      </w:pPr>
    </w:p>
    <w:p w14:paraId="4F0435C7" w14:textId="77777777" w:rsidR="003E21A2" w:rsidRDefault="003E21A2">
      <w:pPr>
        <w:rPr>
          <w:sz w:val="20"/>
          <w:szCs w:val="20"/>
        </w:rPr>
      </w:pPr>
    </w:p>
    <w:p w14:paraId="4CEC52F4" w14:textId="77777777" w:rsidR="0031368E" w:rsidRDefault="00E17F5A">
      <w:pPr>
        <w:rPr>
          <w:sz w:val="20"/>
          <w:szCs w:val="20"/>
        </w:rPr>
      </w:pPr>
      <w:r>
        <w:rPr>
          <w:b/>
          <w:sz w:val="20"/>
          <w:szCs w:val="20"/>
        </w:rPr>
        <w:t>About collectionHQ</w:t>
      </w:r>
    </w:p>
    <w:p w14:paraId="21374C16" w14:textId="54F49EB0" w:rsidR="0031368E" w:rsidRDefault="00E17F5A">
      <w:pPr>
        <w:rPr>
          <w:sz w:val="20"/>
          <w:szCs w:val="20"/>
        </w:rPr>
      </w:pPr>
      <w:r>
        <w:rPr>
          <w:sz w:val="20"/>
          <w:szCs w:val="20"/>
        </w:rPr>
        <w:t>collectionHQ is the leading collection performance improvement solution, based on the proven Evidence Based Stock Management (EBSM</w:t>
      </w:r>
      <w:r>
        <w:rPr>
          <w:sz w:val="20"/>
          <w:szCs w:val="20"/>
          <w:vertAlign w:val="superscript"/>
        </w:rPr>
        <w:t>TM</w:t>
      </w:r>
      <w:r>
        <w:rPr>
          <w:sz w:val="20"/>
          <w:szCs w:val="20"/>
        </w:rPr>
        <w:t>) methodology. Easy to implement, simple to use and extremely cost-effective, collectionHQ delivers repeatable performance improvements for library collections by providing evidence-based analysis, advice and performance monitoring of all collections across all media. It helps libraries</w:t>
      </w:r>
      <w:r w:rsidR="00FE7067">
        <w:rPr>
          <w:sz w:val="20"/>
          <w:szCs w:val="20"/>
        </w:rPr>
        <w:t xml:space="preserve"> to</w:t>
      </w:r>
      <w:r>
        <w:rPr>
          <w:sz w:val="20"/>
          <w:szCs w:val="20"/>
        </w:rPr>
        <w:t xml:space="preserve"> save money by improving use of existing inventory and </w:t>
      </w:r>
      <w:r w:rsidR="00A64E36">
        <w:rPr>
          <w:sz w:val="20"/>
          <w:szCs w:val="20"/>
        </w:rPr>
        <w:t xml:space="preserve">supporting evidence-based </w:t>
      </w:r>
      <w:r w:rsidR="00A64E36">
        <w:rPr>
          <w:sz w:val="20"/>
          <w:szCs w:val="20"/>
        </w:rPr>
        <w:lastRenderedPageBreak/>
        <w:t>purchasing</w:t>
      </w:r>
      <w:r>
        <w:rPr>
          <w:sz w:val="20"/>
          <w:szCs w:val="20"/>
        </w:rPr>
        <w:t>. collectionHQ improves collection performance by</w:t>
      </w:r>
      <w:r w:rsidR="00D70809">
        <w:rPr>
          <w:sz w:val="20"/>
          <w:szCs w:val="20"/>
        </w:rPr>
        <w:t xml:space="preserve"> </w:t>
      </w:r>
      <w:r w:rsidR="009501C7">
        <w:rPr>
          <w:sz w:val="20"/>
          <w:szCs w:val="20"/>
        </w:rPr>
        <w:t>analysing</w:t>
      </w:r>
      <w:r w:rsidR="00D70809">
        <w:rPr>
          <w:sz w:val="20"/>
          <w:szCs w:val="20"/>
        </w:rPr>
        <w:t xml:space="preserve"> </w:t>
      </w:r>
      <w:r>
        <w:rPr>
          <w:sz w:val="20"/>
          <w:szCs w:val="20"/>
        </w:rPr>
        <w:t>demand and suggesting action plans on how to address this demand – improving the quality of service, demonstrating best value and improving local marketing. collectionHQ is owned by Baker &amp; Taylor, the world’s largest distributor of physical and digital books and entertainment products.</w:t>
      </w:r>
    </w:p>
    <w:p w14:paraId="616E9B9E" w14:textId="633E3BCD" w:rsidR="0031368E" w:rsidRDefault="0031368E">
      <w:pPr>
        <w:rPr>
          <w:sz w:val="20"/>
          <w:szCs w:val="20"/>
        </w:rPr>
      </w:pPr>
    </w:p>
    <w:p w14:paraId="56CD0BA9" w14:textId="66E50BB9" w:rsidR="00E17F5A" w:rsidRDefault="00E17F5A">
      <w:pPr>
        <w:rPr>
          <w:sz w:val="20"/>
          <w:szCs w:val="20"/>
        </w:rPr>
      </w:pPr>
      <w:r>
        <w:rPr>
          <w:sz w:val="20"/>
          <w:szCs w:val="20"/>
        </w:rPr>
        <w:t xml:space="preserve">More information can be found at </w:t>
      </w:r>
      <w:hyperlink r:id="rId6" w:history="1">
        <w:r w:rsidRPr="00220BF2">
          <w:rPr>
            <w:rStyle w:val="Hyperlink"/>
            <w:sz w:val="20"/>
            <w:szCs w:val="20"/>
          </w:rPr>
          <w:t>www.collectionhq.com</w:t>
        </w:r>
      </w:hyperlink>
      <w:r>
        <w:rPr>
          <w:sz w:val="20"/>
          <w:szCs w:val="20"/>
        </w:rPr>
        <w:t xml:space="preserve">. </w:t>
      </w:r>
    </w:p>
    <w:p w14:paraId="723F4AD3" w14:textId="77777777" w:rsidR="00A227AA" w:rsidRDefault="00A227AA">
      <w:pPr>
        <w:rPr>
          <w:b/>
          <w:sz w:val="20"/>
          <w:szCs w:val="20"/>
        </w:rPr>
      </w:pPr>
    </w:p>
    <w:p w14:paraId="6B54DC01" w14:textId="1641B812" w:rsidR="0031368E" w:rsidRDefault="00E17F5A">
      <w:pPr>
        <w:rPr>
          <w:b/>
          <w:sz w:val="20"/>
          <w:szCs w:val="20"/>
        </w:rPr>
      </w:pPr>
      <w:r>
        <w:rPr>
          <w:b/>
          <w:sz w:val="20"/>
          <w:szCs w:val="20"/>
        </w:rPr>
        <w:t>About PTFS Europe</w:t>
      </w:r>
    </w:p>
    <w:p w14:paraId="318909E0" w14:textId="77777777" w:rsidR="0031368E" w:rsidRDefault="0031368E">
      <w:pPr>
        <w:rPr>
          <w:b/>
          <w:sz w:val="20"/>
          <w:szCs w:val="20"/>
        </w:rPr>
      </w:pPr>
    </w:p>
    <w:p w14:paraId="714CA56C" w14:textId="77777777" w:rsidR="0031368E" w:rsidRDefault="00E17F5A">
      <w:pPr>
        <w:shd w:val="clear" w:color="auto" w:fill="FFFFFF"/>
        <w:ind w:right="-120"/>
        <w:rPr>
          <w:color w:val="1D1C1D"/>
          <w:sz w:val="20"/>
          <w:szCs w:val="20"/>
        </w:rPr>
      </w:pPr>
      <w:r>
        <w:rPr>
          <w:color w:val="1D1C1D"/>
          <w:sz w:val="20"/>
          <w:szCs w:val="20"/>
        </w:rPr>
        <w:t>PTFS Europe have been working with open source software since 2007 – software developed by online communities for free use by all.</w:t>
      </w:r>
    </w:p>
    <w:p w14:paraId="24731247" w14:textId="77777777" w:rsidR="0031368E" w:rsidRDefault="0031368E">
      <w:pPr>
        <w:shd w:val="clear" w:color="auto" w:fill="FFFFFF"/>
        <w:ind w:left="-240" w:right="-120"/>
        <w:rPr>
          <w:color w:val="1D1C1D"/>
          <w:sz w:val="20"/>
          <w:szCs w:val="20"/>
        </w:rPr>
      </w:pPr>
    </w:p>
    <w:p w14:paraId="6D90F2F3" w14:textId="77777777" w:rsidR="0031368E" w:rsidRDefault="00E17F5A">
      <w:pPr>
        <w:shd w:val="clear" w:color="auto" w:fill="FFFFFF"/>
        <w:ind w:right="-120"/>
        <w:rPr>
          <w:color w:val="1D1C1D"/>
          <w:sz w:val="20"/>
          <w:szCs w:val="20"/>
        </w:rPr>
      </w:pPr>
      <w:r>
        <w:rPr>
          <w:color w:val="1D1C1D"/>
          <w:sz w:val="20"/>
          <w:szCs w:val="20"/>
        </w:rPr>
        <w:t>Like libraries, open source is for everyone. We develop our products and services with the goal of making this technology easy; to help and enable library users and ultimately free libraries to do the things they do best.</w:t>
      </w:r>
    </w:p>
    <w:p w14:paraId="7BA3B514" w14:textId="77777777" w:rsidR="00EA16B2" w:rsidRDefault="00EA16B2">
      <w:pPr>
        <w:shd w:val="clear" w:color="auto" w:fill="FFFFFF"/>
        <w:ind w:right="-120"/>
      </w:pPr>
    </w:p>
    <w:p w14:paraId="6749FB65" w14:textId="41873908" w:rsidR="0031368E" w:rsidRDefault="00E17F5A">
      <w:pPr>
        <w:shd w:val="clear" w:color="auto" w:fill="FFFFFF"/>
        <w:ind w:right="-120"/>
        <w:rPr>
          <w:color w:val="1D1C1D"/>
          <w:sz w:val="20"/>
          <w:szCs w:val="20"/>
        </w:rPr>
      </w:pPr>
      <w:r>
        <w:rPr>
          <w:color w:val="1D1C1D"/>
          <w:sz w:val="20"/>
          <w:szCs w:val="20"/>
        </w:rPr>
        <w:t>The reason so many people like working with us is that we solve problems, we don’t sell software. We  listen, find solutions and commit to deliver these solutions for our customers as part of our complete managed service and support package. As an ISO27001 accredited company, you can rely on the quality and integrity of the support we’re providing to over 120 organisations (and counting).</w:t>
      </w:r>
    </w:p>
    <w:p w14:paraId="1C3E399F" w14:textId="77777777" w:rsidR="0031368E" w:rsidRDefault="0031368E">
      <w:pPr>
        <w:shd w:val="clear" w:color="auto" w:fill="FFFFFF"/>
        <w:ind w:right="-120"/>
        <w:rPr>
          <w:color w:val="1D1C1D"/>
          <w:sz w:val="20"/>
          <w:szCs w:val="20"/>
        </w:rPr>
      </w:pPr>
    </w:p>
    <w:p w14:paraId="1A3539C4" w14:textId="77777777" w:rsidR="0031368E" w:rsidRDefault="00E17F5A">
      <w:pPr>
        <w:shd w:val="clear" w:color="auto" w:fill="FFFFFF"/>
        <w:ind w:right="-120"/>
        <w:rPr>
          <w:sz w:val="20"/>
          <w:szCs w:val="20"/>
        </w:rPr>
      </w:pPr>
      <w:r>
        <w:rPr>
          <w:color w:val="1D1C1D"/>
          <w:sz w:val="20"/>
          <w:szCs w:val="20"/>
        </w:rPr>
        <w:t xml:space="preserve">More information can be found at </w:t>
      </w:r>
      <w:hyperlink r:id="rId7">
        <w:r>
          <w:rPr>
            <w:color w:val="0000FF"/>
            <w:sz w:val="20"/>
            <w:szCs w:val="20"/>
            <w:u w:val="single"/>
          </w:rPr>
          <w:t>https://www.ptfs-europe.com/</w:t>
        </w:r>
      </w:hyperlink>
    </w:p>
    <w:p w14:paraId="05B7BA1B" w14:textId="77777777" w:rsidR="0031368E" w:rsidRDefault="0031368E">
      <w:pPr>
        <w:rPr>
          <w:rFonts w:ascii="Calibri" w:eastAsia="Calibri" w:hAnsi="Calibri" w:cs="Calibri"/>
          <w:color w:val="1F497D"/>
        </w:rPr>
      </w:pPr>
    </w:p>
    <w:p w14:paraId="746B4452" w14:textId="77777777" w:rsidR="0031368E" w:rsidRDefault="0031368E">
      <w:pPr>
        <w:rPr>
          <w:b/>
          <w:sz w:val="20"/>
          <w:szCs w:val="20"/>
        </w:rPr>
      </w:pPr>
    </w:p>
    <w:p w14:paraId="5228E590" w14:textId="77777777" w:rsidR="0031368E" w:rsidRDefault="00E17F5A">
      <w:pPr>
        <w:rPr>
          <w:sz w:val="20"/>
          <w:szCs w:val="20"/>
        </w:rPr>
      </w:pPr>
      <w:r>
        <w:rPr>
          <w:b/>
          <w:sz w:val="20"/>
          <w:szCs w:val="20"/>
        </w:rPr>
        <w:t>Media Contact</w:t>
      </w:r>
    </w:p>
    <w:p w14:paraId="05FBB52F" w14:textId="77777777" w:rsidR="0031368E" w:rsidRDefault="00E17F5A">
      <w:pPr>
        <w:rPr>
          <w:sz w:val="20"/>
          <w:szCs w:val="20"/>
        </w:rPr>
      </w:pPr>
      <w:r>
        <w:rPr>
          <w:sz w:val="20"/>
          <w:szCs w:val="20"/>
        </w:rPr>
        <w:t>Fiona Gibson</w:t>
      </w:r>
    </w:p>
    <w:p w14:paraId="246286D2" w14:textId="77777777" w:rsidR="0031368E" w:rsidRDefault="00EC7958">
      <w:pPr>
        <w:rPr>
          <w:sz w:val="20"/>
          <w:szCs w:val="20"/>
        </w:rPr>
      </w:pPr>
      <w:hyperlink r:id="rId8">
        <w:r w:rsidR="00E17F5A">
          <w:rPr>
            <w:color w:val="0000FF"/>
            <w:sz w:val="20"/>
            <w:szCs w:val="20"/>
            <w:u w:val="single"/>
          </w:rPr>
          <w:t>Fiona.gibson@collectionhq.com</w:t>
        </w:r>
      </w:hyperlink>
      <w:r w:rsidR="00E17F5A">
        <w:rPr>
          <w:sz w:val="20"/>
          <w:szCs w:val="20"/>
        </w:rPr>
        <w:t xml:space="preserve"> </w:t>
      </w:r>
    </w:p>
    <w:sectPr w:rsidR="0031368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8E"/>
    <w:rsid w:val="00004FFD"/>
    <w:rsid w:val="00194F6B"/>
    <w:rsid w:val="00213968"/>
    <w:rsid w:val="002170A1"/>
    <w:rsid w:val="0024561F"/>
    <w:rsid w:val="0031368E"/>
    <w:rsid w:val="00346018"/>
    <w:rsid w:val="003727E4"/>
    <w:rsid w:val="003A3901"/>
    <w:rsid w:val="003B35B5"/>
    <w:rsid w:val="003B37CB"/>
    <w:rsid w:val="003E1FD1"/>
    <w:rsid w:val="003E21A2"/>
    <w:rsid w:val="004322F6"/>
    <w:rsid w:val="004565AA"/>
    <w:rsid w:val="00483C64"/>
    <w:rsid w:val="004B556D"/>
    <w:rsid w:val="004D37F4"/>
    <w:rsid w:val="004E2ABA"/>
    <w:rsid w:val="004E4EDC"/>
    <w:rsid w:val="004E568F"/>
    <w:rsid w:val="004F4CC1"/>
    <w:rsid w:val="004F6DC4"/>
    <w:rsid w:val="005573E5"/>
    <w:rsid w:val="00560187"/>
    <w:rsid w:val="005E45D8"/>
    <w:rsid w:val="00657714"/>
    <w:rsid w:val="006613CA"/>
    <w:rsid w:val="006D1432"/>
    <w:rsid w:val="006D7D30"/>
    <w:rsid w:val="006E1F7F"/>
    <w:rsid w:val="00745322"/>
    <w:rsid w:val="00752362"/>
    <w:rsid w:val="0075311A"/>
    <w:rsid w:val="007B29DA"/>
    <w:rsid w:val="0082274E"/>
    <w:rsid w:val="0086263A"/>
    <w:rsid w:val="008C35B5"/>
    <w:rsid w:val="008E3E23"/>
    <w:rsid w:val="00934EC8"/>
    <w:rsid w:val="00946667"/>
    <w:rsid w:val="009501C7"/>
    <w:rsid w:val="009A2323"/>
    <w:rsid w:val="009A73DE"/>
    <w:rsid w:val="009B4D10"/>
    <w:rsid w:val="009F2938"/>
    <w:rsid w:val="00A03AC3"/>
    <w:rsid w:val="00A227AA"/>
    <w:rsid w:val="00A31F8E"/>
    <w:rsid w:val="00A46EAC"/>
    <w:rsid w:val="00A64E36"/>
    <w:rsid w:val="00A775B6"/>
    <w:rsid w:val="00A84668"/>
    <w:rsid w:val="00AF088E"/>
    <w:rsid w:val="00B26B0A"/>
    <w:rsid w:val="00B77668"/>
    <w:rsid w:val="00CB453C"/>
    <w:rsid w:val="00CC4F60"/>
    <w:rsid w:val="00D20BC5"/>
    <w:rsid w:val="00D515AA"/>
    <w:rsid w:val="00D65718"/>
    <w:rsid w:val="00D70809"/>
    <w:rsid w:val="00DE5B09"/>
    <w:rsid w:val="00E140ED"/>
    <w:rsid w:val="00E17F5A"/>
    <w:rsid w:val="00E471BA"/>
    <w:rsid w:val="00EA16B2"/>
    <w:rsid w:val="00EC7958"/>
    <w:rsid w:val="00FE525A"/>
    <w:rsid w:val="00FE7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78658"/>
  <w15:docId w15:val="{2A23048C-9786-4C18-817B-D70963B5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uiPriority w:val="9"/>
    <w:qFormat/>
    <w:pPr>
      <w:spacing w:before="200"/>
      <w:outlineLvl w:val="0"/>
    </w:pPr>
    <w:rPr>
      <w:rFonts w:ascii="Trebuchet MS" w:eastAsia="Trebuchet MS" w:hAnsi="Trebuchet MS" w:cs="Trebuchet MS"/>
      <w:sz w:val="32"/>
    </w:rPr>
  </w:style>
  <w:style w:type="paragraph" w:styleId="Heading2">
    <w:name w:val="heading 2"/>
    <w:basedOn w:val="Normal"/>
    <w:next w:val="Normal"/>
    <w:uiPriority w:val="9"/>
    <w:semiHidden/>
    <w:unhideWhenUsed/>
    <w:qFormat/>
    <w:pPr>
      <w:spacing w:before="200"/>
      <w:outlineLvl w:val="1"/>
    </w:pPr>
    <w:rPr>
      <w:rFonts w:ascii="Trebuchet MS" w:eastAsia="Trebuchet MS" w:hAnsi="Trebuchet MS" w:cs="Trebuchet MS"/>
      <w:b/>
      <w:sz w:val="26"/>
    </w:rPr>
  </w:style>
  <w:style w:type="paragraph" w:styleId="Heading3">
    <w:name w:val="heading 3"/>
    <w:basedOn w:val="Normal"/>
    <w:next w:val="Normal"/>
    <w:uiPriority w:val="9"/>
    <w:semiHidden/>
    <w:unhideWhenUsed/>
    <w:qFormat/>
    <w:pPr>
      <w:spacing w:before="160"/>
      <w:outlineLvl w:val="2"/>
    </w:pPr>
    <w:rPr>
      <w:rFonts w:ascii="Trebuchet MS" w:eastAsia="Trebuchet MS" w:hAnsi="Trebuchet MS" w:cs="Trebuchet MS"/>
      <w:b/>
      <w:color w:val="666666"/>
      <w:sz w:val="24"/>
    </w:rPr>
  </w:style>
  <w:style w:type="paragraph" w:styleId="Heading4">
    <w:name w:val="heading 4"/>
    <w:basedOn w:val="Normal"/>
    <w:next w:val="Normal"/>
    <w:uiPriority w:val="9"/>
    <w:semiHidden/>
    <w:unhideWhenUsed/>
    <w:qFormat/>
    <w:pPr>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Trebuchet MS" w:eastAsia="Trebuchet MS" w:hAnsi="Trebuchet MS" w:cs="Trebuchet MS"/>
      <w:sz w:val="42"/>
    </w:rPr>
  </w:style>
  <w:style w:type="paragraph" w:styleId="Subtitle">
    <w:name w:val="Subtitle"/>
    <w:basedOn w:val="Normal"/>
    <w:next w:val="Normal"/>
    <w:uiPriority w:val="11"/>
    <w:qFormat/>
    <w:pPr>
      <w:spacing w:after="200"/>
    </w:pPr>
    <w:rPr>
      <w:rFonts w:ascii="Trebuchet MS" w:eastAsia="Trebuchet MS" w:hAnsi="Trebuchet MS" w:cs="Trebuchet MS"/>
      <w:i/>
      <w:color w:val="666666"/>
      <w:sz w:val="26"/>
      <w:szCs w:val="26"/>
    </w:rPr>
  </w:style>
  <w:style w:type="paragraph" w:customStyle="1" w:styleId="Default">
    <w:name w:val="Default"/>
    <w:rsid w:val="002209F5"/>
    <w:pPr>
      <w:autoSpaceDE w:val="0"/>
      <w:autoSpaceDN w:val="0"/>
      <w:adjustRightInd w:val="0"/>
      <w:spacing w:line="240" w:lineRule="auto"/>
    </w:pPr>
    <w:rPr>
      <w:color w:val="000000"/>
      <w:sz w:val="24"/>
      <w:szCs w:val="24"/>
      <w:lang w:val="en-GB"/>
    </w:rPr>
  </w:style>
  <w:style w:type="character" w:styleId="Hyperlink">
    <w:name w:val="Hyperlink"/>
    <w:basedOn w:val="DefaultParagraphFont"/>
    <w:uiPriority w:val="99"/>
    <w:unhideWhenUsed/>
    <w:rsid w:val="004C78AF"/>
    <w:rPr>
      <w:color w:val="0000FF"/>
      <w:u w:val="single"/>
    </w:rPr>
  </w:style>
  <w:style w:type="paragraph" w:styleId="BalloonText">
    <w:name w:val="Balloon Text"/>
    <w:basedOn w:val="Normal"/>
    <w:link w:val="BalloonTextChar"/>
    <w:uiPriority w:val="99"/>
    <w:semiHidden/>
    <w:unhideWhenUsed/>
    <w:rsid w:val="00D763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394"/>
    <w:rPr>
      <w:rFonts w:ascii="Segoe UI" w:eastAsia="Arial" w:hAnsi="Segoe UI" w:cs="Segoe UI"/>
      <w:color w:val="000000"/>
      <w:sz w:val="18"/>
      <w:szCs w:val="18"/>
    </w:rPr>
  </w:style>
  <w:style w:type="character" w:styleId="UnresolvedMention">
    <w:name w:val="Unresolved Mention"/>
    <w:basedOn w:val="DefaultParagraphFont"/>
    <w:uiPriority w:val="99"/>
    <w:semiHidden/>
    <w:unhideWhenUsed/>
    <w:rsid w:val="00DA4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iona.gibson@collectionhq.com" TargetMode="External"/><Relationship Id="rId3" Type="http://schemas.openxmlformats.org/officeDocument/2006/relationships/settings" Target="settings.xml"/><Relationship Id="rId7" Type="http://schemas.openxmlformats.org/officeDocument/2006/relationships/hyperlink" Target="https://www.ptfs-europ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llectionhq.com"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hzZS8kZCAPVlaDl/OAGOSwTNgA==">CgMxLjA4AHIhMTJVcGFVd2lKZ1NPSEg1VlZzLUVrbHpFWk1GbDBzenFV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672</Words>
  <Characters>3832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Sullivan</dc:creator>
  <cp:lastModifiedBy>Fiona Gibson</cp:lastModifiedBy>
  <cp:revision>4</cp:revision>
  <dcterms:created xsi:type="dcterms:W3CDTF">2023-08-24T09:26:00Z</dcterms:created>
  <dcterms:modified xsi:type="dcterms:W3CDTF">2023-08-31T13:29:00Z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0x010100DF31454CAD01B347968A978EF0E81F4A</vt:lpwstr>
  </property>
</Properties>
</file>